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9BD" w:rsidRDefault="00372692">
      <w:pPr>
        <w:rPr>
          <w:rFonts w:ascii="Arial" w:eastAsia="Arial" w:hAnsi="Arial" w:cs="Arial"/>
          <w:b/>
          <w:sz w:val="36"/>
          <w:szCs w:val="36"/>
        </w:rPr>
      </w:pPr>
      <w:r>
        <w:rPr>
          <w:rFonts w:ascii="Arial" w:eastAsia="Arial" w:hAnsi="Arial" w:cs="Arial"/>
          <w:b/>
          <w:sz w:val="36"/>
          <w:szCs w:val="36"/>
        </w:rPr>
        <w:t>Framework Schedule 3 (Framework Prices)</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bookmarkStart w:id="0" w:name="_gjdgxs" w:colFirst="0" w:colLast="0"/>
      <w:bookmarkEnd w:id="0"/>
      <w:r>
        <w:rPr>
          <w:rFonts w:ascii="Arial" w:eastAsia="Arial" w:hAnsi="Arial" w:cs="Arial"/>
          <w:b/>
          <w:color w:val="000000"/>
          <w:sz w:val="24"/>
          <w:szCs w:val="24"/>
        </w:rPr>
        <w:t>How Framework Prices are used to calculate Call-Off Charges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F679BD" w:rsidRDefault="00372692">
      <w:pPr>
        <w:numPr>
          <w:ilvl w:val="2"/>
          <w:numId w:val="2"/>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F679BD" w:rsidRPr="00241F07"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sidRPr="00241F07">
        <w:rPr>
          <w:rFonts w:ascii="Arial" w:eastAsia="Arial" w:hAnsi="Arial" w:cs="Arial"/>
          <w:color w:val="000000"/>
          <w:sz w:val="24"/>
          <w:szCs w:val="24"/>
        </w:rPr>
        <w:t>cannot</w:t>
      </w:r>
      <w:proofErr w:type="gramEnd"/>
      <w:r w:rsidRPr="00241F07">
        <w:rPr>
          <w:rFonts w:ascii="Arial" w:eastAsia="Arial" w:hAnsi="Arial" w:cs="Arial"/>
          <w:color w:val="000000"/>
          <w:sz w:val="24"/>
          <w:szCs w:val="24"/>
        </w:rPr>
        <w:t xml:space="preserve"> be increased except as in accordance with this Schedule.</w:t>
      </w:r>
    </w:p>
    <w:p w:rsidR="00F679BD" w:rsidRPr="00241F07"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sz w:val="24"/>
          <w:szCs w:val="24"/>
        </w:rPr>
      </w:pPr>
      <w:proofErr w:type="gramStart"/>
      <w:r w:rsidRPr="00241F07">
        <w:rPr>
          <w:rFonts w:ascii="Arial" w:eastAsia="Arial" w:hAnsi="Arial" w:cs="Arial"/>
          <w:sz w:val="24"/>
          <w:szCs w:val="24"/>
        </w:rPr>
        <w:t>the</w:t>
      </w:r>
      <w:proofErr w:type="gramEnd"/>
      <w:r w:rsidRPr="00241F07">
        <w:rPr>
          <w:rFonts w:ascii="Arial" w:eastAsia="Arial" w:hAnsi="Arial" w:cs="Arial"/>
          <w:sz w:val="24"/>
          <w:szCs w:val="24"/>
        </w:rPr>
        <w:t xml:space="preserve"> Authority reserves the right to review the pricing set out in Annex 1 after two years to determine if the language groups are relevant to the needs of the Buyer. </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bookmarkStart w:id="2" w:name="3znysh7" w:colFirst="0" w:colLast="0"/>
      <w:bookmarkStart w:id="3" w:name="_1fob9te" w:colFirst="0" w:colLast="0"/>
      <w:bookmarkEnd w:id="2"/>
      <w:bookmarkEnd w:id="3"/>
      <w:r>
        <w:rPr>
          <w:rFonts w:ascii="Arial" w:eastAsia="Arial" w:hAnsi="Arial" w:cs="Arial"/>
          <w:b/>
          <w:color w:val="000000"/>
          <w:sz w:val="24"/>
          <w:szCs w:val="24"/>
        </w:rPr>
        <w:t>Are costs and expenses are included in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 the Framework Prices shall include all costs and expenses relating to the provision of Deliverables. No further amounts shall be payable in respect of matters such as:</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lodging, document or report reproduction, shipping, desktop or office equipment costs, network or data interchange costs or other telecommunications charges; or</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sidR="00241F07" w:rsidRPr="00241F07">
        <w:rPr>
          <w:rFonts w:ascii="Arial" w:eastAsia="Arial" w:hAnsi="Arial" w:cs="Arial"/>
          <w:b/>
          <w:color w:val="000000"/>
          <w:sz w:val="24"/>
          <w:szCs w:val="24"/>
        </w:rPr>
        <w:t>2</w:t>
      </w:r>
      <w:r w:rsidRPr="00241F07">
        <w:rPr>
          <w:rFonts w:ascii="Arial" w:eastAsia="Arial" w:hAnsi="Arial" w:cs="Arial"/>
          <w:color w:val="000000"/>
          <w:sz w:val="24"/>
          <w:szCs w:val="24"/>
        </w:rPr>
        <w:t xml:space="preserve">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Framework Prices can only be </w:t>
      </w:r>
      <w:r>
        <w:rPr>
          <w:rFonts w:ascii="Arial" w:eastAsia="Arial" w:hAnsi="Arial" w:cs="Arial"/>
          <w:color w:val="000000"/>
          <w:sz w:val="24"/>
          <w:szCs w:val="24"/>
        </w:rPr>
        <w:lastRenderedPageBreak/>
        <w:t>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sidRPr="00241F07">
        <w:rPr>
          <w:rFonts w:ascii="Arial" w:eastAsia="Arial" w:hAnsi="Arial" w:cs="Arial"/>
          <w:color w:val="000000"/>
          <w:sz w:val="24"/>
          <w:szCs w:val="24"/>
        </w:rPr>
        <w:t xml:space="preserve">a breakdown of the profit and cost components that comprise the relevant Framework Price; </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241F07">
        <w:rPr>
          <w:rFonts w:ascii="Arial" w:eastAsia="Arial" w:hAnsi="Arial" w:cs="Arial"/>
          <w:color w:val="000000"/>
          <w:sz w:val="24"/>
          <w:szCs w:val="24"/>
        </w:rPr>
        <w:t>reasons for the movement in the different identified cost components of the relevant Framework Price;</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sidRPr="00241F07">
        <w:rPr>
          <w:rFonts w:ascii="Arial" w:eastAsia="Arial" w:hAnsi="Arial" w:cs="Arial"/>
          <w:color w:val="000000"/>
          <w:sz w:val="24"/>
          <w:szCs w:val="24"/>
        </w:rPr>
        <w:t>evidence that the Supplier has attempted to mitigate against the increase in the relevant cost components; and</w:t>
      </w:r>
    </w:p>
    <w:p w:rsidR="00F679BD" w:rsidRPr="00241F07" w:rsidRDefault="00372692">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sidRPr="00241F07">
        <w:rPr>
          <w:rFonts w:ascii="Arial" w:eastAsia="Arial" w:hAnsi="Arial" w:cs="Arial"/>
          <w:color w:val="000000"/>
          <w:sz w:val="24"/>
          <w:szCs w:val="24"/>
        </w:rPr>
        <w:t>evidence</w:t>
      </w:r>
      <w:proofErr w:type="gramEnd"/>
      <w:r w:rsidRPr="00241F07">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rsidR="00F679BD" w:rsidRPr="00241F07"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241F07">
        <w:rPr>
          <w:rFonts w:ascii="Arial" w:eastAsia="Arial" w:hAnsi="Arial" w:cs="Arial"/>
          <w:color w:val="000000"/>
          <w:sz w:val="24"/>
          <w:szCs w:val="24"/>
        </w:rPr>
        <w:t>CCS shall consider each request for a price increase.  CCS may grant Approval to an increase at its sole discretion.</w:t>
      </w:r>
    </w:p>
    <w:p w:rsidR="00F679BD" w:rsidRPr="00241F07"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241F07">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F679BD" w:rsidRPr="00241F07" w:rsidRDefault="00372692">
      <w:p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5.1.4</w:t>
      </w:r>
      <w:r>
        <w:rPr>
          <w:rFonts w:ascii="Arial" w:eastAsia="Arial" w:hAnsi="Arial" w:cs="Arial"/>
          <w:color w:val="000000"/>
          <w:sz w:val="24"/>
          <w:szCs w:val="24"/>
        </w:rPr>
        <w:tab/>
        <w:t xml:space="preserve">indexation, where Annex 1 states that a particular Framework Price or any component is “subject to Indexation” in which event </w:t>
      </w:r>
      <w:r w:rsidRPr="00241F07">
        <w:rPr>
          <w:rFonts w:ascii="Arial" w:eastAsia="Arial" w:hAnsi="Arial" w:cs="Arial"/>
          <w:color w:val="000000"/>
          <w:sz w:val="24"/>
          <w:szCs w:val="24"/>
        </w:rPr>
        <w:t>Paragraph 7 below shall apply.</w:t>
      </w:r>
    </w:p>
    <w:p w:rsidR="00F679BD" w:rsidRPr="00241F07" w:rsidRDefault="00372692">
      <w:p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sz w:val="24"/>
          <w:szCs w:val="24"/>
        </w:rPr>
      </w:pPr>
      <w:r w:rsidRPr="00241F07">
        <w:rPr>
          <w:rFonts w:ascii="Arial" w:eastAsia="Arial" w:hAnsi="Arial" w:cs="Arial"/>
          <w:sz w:val="24"/>
          <w:szCs w:val="24"/>
        </w:rPr>
        <w:t>5.1.5</w:t>
      </w:r>
      <w:r w:rsidRPr="00241F07">
        <w:rPr>
          <w:rFonts w:ascii="Arial" w:eastAsia="Arial" w:hAnsi="Arial" w:cs="Arial"/>
          <w:sz w:val="24"/>
          <w:szCs w:val="24"/>
        </w:rPr>
        <w:tab/>
      </w:r>
      <w:proofErr w:type="gramStart"/>
      <w:r w:rsidRPr="00241F07">
        <w:rPr>
          <w:rFonts w:ascii="Arial" w:eastAsia="Arial" w:hAnsi="Arial" w:cs="Arial"/>
          <w:sz w:val="24"/>
          <w:szCs w:val="24"/>
        </w:rPr>
        <w:t>where</w:t>
      </w:r>
      <w:proofErr w:type="gramEnd"/>
      <w:r w:rsidRPr="00241F07">
        <w:rPr>
          <w:rFonts w:ascii="Arial" w:eastAsia="Arial" w:hAnsi="Arial" w:cs="Arial"/>
          <w:sz w:val="24"/>
          <w:szCs w:val="24"/>
        </w:rPr>
        <w:t xml:space="preserve"> the Authority reviews the pricing as set in paragraph 1.1.3 and determines there are changes required.</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the Framework Prices are linked to inflation</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Where the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color w:val="000000"/>
          <w:sz w:val="24"/>
          <w:szCs w:val="24"/>
        </w:rPr>
        <w:t>2</w:t>
      </w:r>
      <w:r>
        <w:rPr>
          <w:rFonts w:ascii="Arial" w:eastAsia="Arial" w:hAnsi="Arial" w:cs="Arial"/>
          <w:color w:val="000000"/>
          <w:sz w:val="24"/>
          <w:szCs w:val="24"/>
        </w:rPr>
        <w:t xml:space="preserve"> years following the Framework Contract Commencement Date.  </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Framework Price is subject to Indexation then it will be indexed on the date which is </w:t>
      </w:r>
      <w:r>
        <w:rPr>
          <w:rFonts w:ascii="Arial" w:eastAsia="Arial" w:hAnsi="Arial" w:cs="Arial"/>
          <w:b/>
          <w:color w:val="000000"/>
          <w:sz w:val="24"/>
          <w:szCs w:val="24"/>
        </w:rPr>
        <w:t>2</w:t>
      </w:r>
      <w:r>
        <w:rPr>
          <w:rFonts w:ascii="Arial" w:eastAsia="Arial" w:hAnsi="Arial" w:cs="Arial"/>
          <w:color w:val="000000"/>
          <w:sz w:val="24"/>
          <w:szCs w:val="24"/>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rsidR="00F679BD" w:rsidRDefault="00372692">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no longer published, CCS and the Supplier shall agree a fair and reasonable replacement that will have substantially the same effect.</w:t>
      </w:r>
    </w:p>
    <w:p w:rsidR="00F679BD" w:rsidRDefault="00372692">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When you will be reimbursed for travel and subsistence</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F679BD" w:rsidRDefault="00372692">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they</w:t>
      </w:r>
      <w:proofErr w:type="gramEnd"/>
      <w:r>
        <w:rPr>
          <w:rFonts w:ascii="Arial" w:eastAsia="Arial" w:hAnsi="Arial" w:cs="Arial"/>
          <w:color w:val="000000"/>
          <w:sz w:val="24"/>
          <w:szCs w:val="24"/>
        </w:rPr>
        <w:t xml:space="preserve"> are Reimbursable Expenses and are supported by Supporting Documentation set out by the Buyer </w:t>
      </w:r>
      <w:r>
        <w:rPr>
          <w:rFonts w:ascii="Arial" w:eastAsia="Arial" w:hAnsi="Arial" w:cs="Arial"/>
          <w:sz w:val="24"/>
          <w:szCs w:val="24"/>
        </w:rPr>
        <w:t>within the Call Off Contract</w:t>
      </w:r>
      <w:r>
        <w:rPr>
          <w:rFonts w:ascii="Arial" w:eastAsia="Arial" w:hAnsi="Arial" w:cs="Arial"/>
          <w:color w:val="000000"/>
          <w:sz w:val="24"/>
          <w:szCs w:val="24"/>
        </w:rPr>
        <w:t>.</w:t>
      </w:r>
    </w:p>
    <w:p w:rsidR="00F679BD" w:rsidRDefault="00372692">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 xml:space="preserve">The Buyer shall provide a copy of their current expenses policy to the Supplier upon request. </w:t>
      </w:r>
    </w:p>
    <w:p w:rsidR="00F679BD" w:rsidRPr="00241F07" w:rsidRDefault="00372692">
      <w:pPr>
        <w:numPr>
          <w:ilvl w:val="0"/>
          <w:numId w:val="2"/>
        </w:numPr>
        <w:tabs>
          <w:tab w:val="left" w:pos="142"/>
        </w:tabs>
        <w:spacing w:before="120" w:after="240" w:line="240" w:lineRule="auto"/>
        <w:jc w:val="both"/>
        <w:rPr>
          <w:rFonts w:ascii="Arial" w:eastAsia="Arial" w:hAnsi="Arial" w:cs="Arial"/>
          <w:b/>
          <w:sz w:val="24"/>
          <w:szCs w:val="24"/>
        </w:rPr>
      </w:pPr>
      <w:r w:rsidRPr="00241F07">
        <w:rPr>
          <w:rFonts w:ascii="Arial" w:eastAsia="Arial" w:hAnsi="Arial" w:cs="Arial"/>
          <w:b/>
          <w:sz w:val="24"/>
          <w:szCs w:val="24"/>
        </w:rPr>
        <w:t>Breakdown of Pricing</w:t>
      </w:r>
    </w:p>
    <w:p w:rsidR="00F679BD" w:rsidRPr="00241F07" w:rsidRDefault="00372692">
      <w:pPr>
        <w:tabs>
          <w:tab w:val="left" w:pos="142"/>
        </w:tabs>
        <w:spacing w:before="120" w:after="240" w:line="240" w:lineRule="auto"/>
        <w:ind w:left="360"/>
        <w:jc w:val="both"/>
        <w:rPr>
          <w:rFonts w:ascii="Arial" w:eastAsia="Arial" w:hAnsi="Arial" w:cs="Arial"/>
          <w:sz w:val="24"/>
          <w:szCs w:val="24"/>
        </w:rPr>
      </w:pPr>
      <w:r w:rsidRPr="00241F07">
        <w:rPr>
          <w:rFonts w:ascii="Arial" w:eastAsia="Arial" w:hAnsi="Arial" w:cs="Arial"/>
          <w:sz w:val="24"/>
          <w:szCs w:val="24"/>
        </w:rPr>
        <w:tab/>
        <w:t>8.1</w:t>
      </w:r>
      <w:r w:rsidRPr="00241F07">
        <w:rPr>
          <w:rFonts w:ascii="Arial" w:eastAsia="Arial" w:hAnsi="Arial" w:cs="Arial"/>
          <w:sz w:val="24"/>
          <w:szCs w:val="24"/>
        </w:rPr>
        <w:tab/>
        <w:t xml:space="preserve">The Authority reserves the right to request from the Supplier a </w:t>
      </w:r>
      <w:r w:rsidRPr="00241F07">
        <w:rPr>
          <w:rFonts w:ascii="Arial" w:eastAsia="Arial" w:hAnsi="Arial" w:cs="Arial"/>
          <w:sz w:val="24"/>
          <w:szCs w:val="24"/>
        </w:rPr>
        <w:tab/>
      </w:r>
      <w:r w:rsidRPr="00241F07">
        <w:rPr>
          <w:rFonts w:ascii="Arial" w:eastAsia="Arial" w:hAnsi="Arial" w:cs="Arial"/>
          <w:sz w:val="24"/>
          <w:szCs w:val="24"/>
        </w:rPr>
        <w:tab/>
      </w:r>
      <w:r w:rsidRPr="00241F07">
        <w:rPr>
          <w:rFonts w:ascii="Arial" w:eastAsia="Arial" w:hAnsi="Arial" w:cs="Arial"/>
          <w:sz w:val="24"/>
          <w:szCs w:val="24"/>
        </w:rPr>
        <w:tab/>
        <w:t xml:space="preserve">breakdown of their Framework pricing for all of their individual service </w:t>
      </w:r>
      <w:r w:rsidRPr="00241F07">
        <w:rPr>
          <w:rFonts w:ascii="Arial" w:eastAsia="Arial" w:hAnsi="Arial" w:cs="Arial"/>
          <w:sz w:val="24"/>
          <w:szCs w:val="24"/>
        </w:rPr>
        <w:tab/>
      </w:r>
      <w:r w:rsidRPr="00241F07">
        <w:rPr>
          <w:rFonts w:ascii="Arial" w:eastAsia="Arial" w:hAnsi="Arial" w:cs="Arial"/>
          <w:sz w:val="24"/>
          <w:szCs w:val="24"/>
        </w:rPr>
        <w:tab/>
        <w:t xml:space="preserve">areas, including the following components of the price: </w:t>
      </w:r>
    </w:p>
    <w:p w:rsidR="00F679BD" w:rsidRPr="00241F07" w:rsidRDefault="00372692">
      <w:pPr>
        <w:numPr>
          <w:ilvl w:val="0"/>
          <w:numId w:val="1"/>
        </w:numPr>
        <w:tabs>
          <w:tab w:val="left" w:pos="142"/>
        </w:tabs>
        <w:spacing w:before="120" w:after="0" w:line="240" w:lineRule="auto"/>
        <w:jc w:val="both"/>
        <w:rPr>
          <w:rFonts w:ascii="Arial" w:eastAsia="Arial" w:hAnsi="Arial" w:cs="Arial"/>
          <w:sz w:val="24"/>
          <w:szCs w:val="24"/>
        </w:rPr>
      </w:pPr>
      <w:r w:rsidRPr="00241F07">
        <w:rPr>
          <w:rFonts w:ascii="Arial" w:eastAsia="Arial" w:hAnsi="Arial" w:cs="Arial"/>
          <w:sz w:val="24"/>
          <w:szCs w:val="24"/>
        </w:rPr>
        <w:t>Central Overheads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Recruitment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Operational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Interpreter/Translator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Technology Costs</w:t>
      </w:r>
    </w:p>
    <w:p w:rsidR="00F679BD" w:rsidRPr="00241F07" w:rsidRDefault="00372692">
      <w:pPr>
        <w:numPr>
          <w:ilvl w:val="0"/>
          <w:numId w:val="1"/>
        </w:numPr>
        <w:tabs>
          <w:tab w:val="left" w:pos="142"/>
        </w:tabs>
        <w:spacing w:after="0" w:line="240" w:lineRule="auto"/>
        <w:jc w:val="both"/>
        <w:rPr>
          <w:rFonts w:ascii="Arial" w:eastAsia="Arial" w:hAnsi="Arial" w:cs="Arial"/>
          <w:sz w:val="24"/>
          <w:szCs w:val="24"/>
        </w:rPr>
      </w:pPr>
      <w:r w:rsidRPr="00241F07">
        <w:rPr>
          <w:rFonts w:ascii="Arial" w:eastAsia="Arial" w:hAnsi="Arial" w:cs="Arial"/>
          <w:sz w:val="24"/>
          <w:szCs w:val="24"/>
        </w:rPr>
        <w:t>Infrastructure Costs</w:t>
      </w:r>
    </w:p>
    <w:p w:rsidR="00F679BD" w:rsidRPr="00241F07" w:rsidRDefault="00372692">
      <w:pPr>
        <w:numPr>
          <w:ilvl w:val="0"/>
          <w:numId w:val="1"/>
        </w:numPr>
        <w:tabs>
          <w:tab w:val="left" w:pos="142"/>
        </w:tabs>
        <w:spacing w:after="240" w:line="240" w:lineRule="auto"/>
        <w:jc w:val="both"/>
        <w:rPr>
          <w:rFonts w:ascii="Arial" w:eastAsia="Arial" w:hAnsi="Arial" w:cs="Arial"/>
          <w:sz w:val="24"/>
          <w:szCs w:val="24"/>
        </w:rPr>
      </w:pPr>
      <w:r w:rsidRPr="00241F07">
        <w:rPr>
          <w:rFonts w:ascii="Arial" w:eastAsia="Arial" w:hAnsi="Arial" w:cs="Arial"/>
          <w:sz w:val="24"/>
          <w:szCs w:val="24"/>
        </w:rPr>
        <w:t>Profit Margin</w:t>
      </w:r>
    </w:p>
    <w:p w:rsidR="00F679BD" w:rsidRDefault="00372692">
      <w:pPr>
        <w:rPr>
          <w:rFonts w:ascii="Arial" w:eastAsia="Arial" w:hAnsi="Arial" w:cs="Arial"/>
          <w:b/>
          <w:sz w:val="36"/>
          <w:szCs w:val="36"/>
        </w:rPr>
      </w:pPr>
      <w:bookmarkStart w:id="6" w:name="_3dy6vkm" w:colFirst="0" w:colLast="0"/>
      <w:bookmarkEnd w:id="6"/>
      <w:r>
        <w:br w:type="page"/>
      </w:r>
      <w:r>
        <w:rPr>
          <w:rFonts w:ascii="Arial" w:eastAsia="Arial" w:hAnsi="Arial" w:cs="Arial"/>
          <w:b/>
          <w:sz w:val="36"/>
          <w:szCs w:val="36"/>
        </w:rPr>
        <w:lastRenderedPageBreak/>
        <w:t>Annex 1: Rates and Prices</w:t>
      </w:r>
    </w:p>
    <w:p w:rsidR="00F679BD" w:rsidRDefault="00241F07">
      <w:pPr>
        <w:pBdr>
          <w:top w:val="nil"/>
          <w:left w:val="nil"/>
          <w:bottom w:val="nil"/>
          <w:right w:val="nil"/>
          <w:between w:val="nil"/>
        </w:pBdr>
        <w:spacing w:before="240" w:after="120" w:line="240" w:lineRule="auto"/>
        <w:rPr>
          <w:rFonts w:ascii="Arial" w:eastAsia="Arial" w:hAnsi="Arial" w:cs="Arial"/>
          <w:color w:val="000000"/>
          <w:sz w:val="24"/>
          <w:szCs w:val="24"/>
        </w:rPr>
      </w:pPr>
      <w:bookmarkStart w:id="7" w:name="_1t3h5sf" w:colFirst="0" w:colLast="0"/>
      <w:bookmarkEnd w:id="7"/>
      <w:r w:rsidRPr="00241F07">
        <w:rPr>
          <w:rFonts w:ascii="Arial" w:eastAsia="Arial" w:hAnsi="Arial" w:cs="Arial"/>
          <w:color w:val="000000"/>
          <w:sz w:val="24"/>
          <w:szCs w:val="24"/>
        </w:rPr>
        <w:t xml:space="preserve">Supplier’s </w:t>
      </w:r>
      <w:r>
        <w:rPr>
          <w:rFonts w:ascii="Arial" w:eastAsia="Arial" w:hAnsi="Arial" w:cs="Arial"/>
          <w:color w:val="000000"/>
          <w:sz w:val="24"/>
          <w:szCs w:val="24"/>
        </w:rPr>
        <w:t>p</w:t>
      </w:r>
      <w:r w:rsidRPr="00241F07">
        <w:rPr>
          <w:rFonts w:ascii="Arial" w:eastAsia="Arial" w:hAnsi="Arial" w:cs="Arial"/>
          <w:color w:val="000000"/>
          <w:sz w:val="24"/>
          <w:szCs w:val="24"/>
        </w:rPr>
        <w:t xml:space="preserve">ricing </w:t>
      </w:r>
      <w:r>
        <w:rPr>
          <w:rFonts w:ascii="Arial" w:eastAsia="Arial" w:hAnsi="Arial" w:cs="Arial"/>
          <w:color w:val="000000"/>
          <w:sz w:val="24"/>
          <w:szCs w:val="24"/>
        </w:rPr>
        <w:t>m</w:t>
      </w:r>
      <w:r w:rsidR="00211868">
        <w:rPr>
          <w:rFonts w:ascii="Arial" w:eastAsia="Arial" w:hAnsi="Arial" w:cs="Arial"/>
          <w:color w:val="000000"/>
          <w:sz w:val="24"/>
          <w:szCs w:val="24"/>
        </w:rPr>
        <w:t>atrix for each applicable lot</w:t>
      </w:r>
    </w:p>
    <w:p w:rsidR="00211868" w:rsidRPr="00241F07" w:rsidRDefault="00B75CA0">
      <w:pPr>
        <w:pBdr>
          <w:top w:val="nil"/>
          <w:left w:val="nil"/>
          <w:bottom w:val="nil"/>
          <w:right w:val="nil"/>
          <w:between w:val="nil"/>
        </w:pBdr>
        <w:spacing w:before="240" w:after="120" w:line="240" w:lineRule="auto"/>
        <w:rPr>
          <w:rFonts w:ascii="Arial" w:eastAsia="Arial" w:hAnsi="Arial" w:cs="Arial"/>
          <w:b/>
          <w:color w:val="000000"/>
          <w:sz w:val="24"/>
          <w:szCs w:val="24"/>
        </w:rPr>
      </w:pPr>
      <w:r w:rsidRPr="00B75CA0">
        <w:rPr>
          <w:rFonts w:ascii="Arial" w:eastAsia="Arial" w:hAnsi="Arial" w:cs="Arial"/>
          <w:b/>
          <w:color w:val="000000"/>
          <w:sz w:val="24"/>
          <w:szCs w:val="24"/>
          <w:highlight w:val="yellow"/>
        </w:rPr>
        <w:t>[REDACTED]</w:t>
      </w:r>
      <w:bookmarkStart w:id="8" w:name="_GoBack"/>
      <w:bookmarkEnd w:id="8"/>
    </w:p>
    <w:p w:rsidR="00F679BD" w:rsidRDefault="00F679BD">
      <w:pPr>
        <w:rPr>
          <w:rFonts w:ascii="Arial" w:eastAsia="Arial" w:hAnsi="Arial" w:cs="Arial"/>
          <w:b/>
          <w:sz w:val="24"/>
          <w:szCs w:val="24"/>
        </w:rPr>
      </w:pPr>
    </w:p>
    <w:sectPr w:rsidR="00F679BD">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4B9" w:rsidRDefault="001904B9">
      <w:pPr>
        <w:spacing w:after="0" w:line="240" w:lineRule="auto"/>
      </w:pPr>
      <w:r>
        <w:separator/>
      </w:r>
    </w:p>
  </w:endnote>
  <w:endnote w:type="continuationSeparator" w:id="0">
    <w:p w:rsidR="001904B9" w:rsidRDefault="00190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41F07">
      <w:rPr>
        <w:rFonts w:ascii="Arial" w:eastAsia="Arial" w:hAnsi="Arial" w:cs="Arial"/>
        <w:sz w:val="20"/>
        <w:szCs w:val="20"/>
      </w:rPr>
      <w:t>6141</w:t>
    </w:r>
    <w:r>
      <w:rPr>
        <w:rFonts w:ascii="Arial" w:eastAsia="Arial" w:hAnsi="Arial" w:cs="Arial"/>
        <w:sz w:val="20"/>
        <w:szCs w:val="20"/>
      </w:rPr>
      <w:tab/>
      <w:t xml:space="preserve">                                           </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75CA0">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F679BD" w:rsidRDefault="0037269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tabs>
        <w:tab w:val="center" w:pos="4513"/>
        <w:tab w:val="right" w:pos="9026"/>
      </w:tabs>
      <w:spacing w:after="0"/>
    </w:pPr>
    <w:r>
      <w:t>Framework Ref: RM</w:t>
    </w:r>
    <w:r>
      <w:tab/>
      <w:t xml:space="preserve">                                           </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679BD" w:rsidRDefault="0037269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4B9" w:rsidRDefault="001904B9">
      <w:pPr>
        <w:spacing w:after="0" w:line="240" w:lineRule="auto"/>
      </w:pPr>
      <w:r>
        <w:separator/>
      </w:r>
    </w:p>
  </w:footnote>
  <w:footnote w:type="continuationSeparator" w:id="0">
    <w:p w:rsidR="001904B9" w:rsidRDefault="001904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241F07">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F679BD" w:rsidRDefault="0037269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0971"/>
    <w:multiLevelType w:val="multilevel"/>
    <w:tmpl w:val="D9EA66D6"/>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2347AA"/>
    <w:multiLevelType w:val="multilevel"/>
    <w:tmpl w:val="22C41E8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9BD"/>
    <w:rsid w:val="001904B9"/>
    <w:rsid w:val="00211868"/>
    <w:rsid w:val="00241F07"/>
    <w:rsid w:val="00372692"/>
    <w:rsid w:val="00B20B93"/>
    <w:rsid w:val="00B75CA0"/>
    <w:rsid w:val="00F67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46DEB-108F-440A-B9A4-4D2FA44B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41F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1F07"/>
  </w:style>
  <w:style w:type="paragraph" w:styleId="Footer">
    <w:name w:val="footer"/>
    <w:basedOn w:val="Normal"/>
    <w:link w:val="FooterChar"/>
    <w:uiPriority w:val="99"/>
    <w:unhideWhenUsed/>
    <w:rsid w:val="00241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1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Alison Jones</cp:lastModifiedBy>
  <cp:revision>4</cp:revision>
  <dcterms:created xsi:type="dcterms:W3CDTF">2020-09-23T10:55:00Z</dcterms:created>
  <dcterms:modified xsi:type="dcterms:W3CDTF">2021-02-16T08:53:00Z</dcterms:modified>
</cp:coreProperties>
</file>